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260" w:rsidRDefault="00281261">
      <w:pPr>
        <w:rPr>
          <w:rFonts w:ascii="游ゴシック" w:eastAsia="游ゴシック" w:hAnsi="游ゴシック"/>
          <w:color w:val="000000" w:themeColor="text1"/>
        </w:rPr>
      </w:pPr>
      <w:bookmarkStart w:id="0" w:name="_GoBack"/>
      <w:bookmarkEnd w:id="0"/>
      <w:r>
        <w:rPr>
          <w:rFonts w:ascii="游ゴシック" w:eastAsia="游ゴシック" w:hAnsi="游ゴシック" w:hint="eastAsia"/>
          <w:color w:val="000000" w:themeColor="text1"/>
        </w:rPr>
        <w:t>【別紙２】</w:t>
      </w:r>
    </w:p>
    <w:p w:rsidR="00276260" w:rsidRDefault="00281261">
      <w:pPr>
        <w:spacing w:line="0" w:lineRule="atLeas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「石岡市移住支援事業委託」に係る</w:t>
      </w:r>
    </w:p>
    <w:p w:rsidR="00276260" w:rsidRDefault="00281261">
      <w:pPr>
        <w:spacing w:line="0" w:lineRule="atLeas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「プレサウンディング型市場調査」　ヒアリングシート</w:t>
      </w:r>
    </w:p>
    <w:p w:rsidR="00276260" w:rsidRDefault="00276260">
      <w:pPr>
        <w:spacing w:line="0" w:lineRule="atLeast"/>
        <w:rPr>
          <w:rFonts w:ascii="游ゴシック" w:eastAsia="游ゴシック" w:hAnsi="游ゴシック"/>
          <w:color w:val="000000" w:themeColor="text1"/>
        </w:rPr>
      </w:pPr>
    </w:p>
    <w:p w:rsidR="00276260" w:rsidRDefault="00281261">
      <w:pPr>
        <w:spacing w:line="0" w:lineRule="atLeas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■基本事項</w:t>
      </w:r>
    </w:p>
    <w:p w:rsidR="00276260" w:rsidRDefault="00281261">
      <w:pPr>
        <w:spacing w:line="0" w:lineRule="atLeas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（１）今回のプレサウンディングに参加した目的をお聞かせください。</w:t>
      </w:r>
    </w:p>
    <w:p w:rsidR="00276260" w:rsidRDefault="00276260">
      <w:pPr>
        <w:spacing w:line="0" w:lineRule="atLeast"/>
        <w:jc w:val="left"/>
        <w:rPr>
          <w:rFonts w:ascii="游ゴシック" w:eastAsia="游ゴシック" w:hAnsi="游ゴシック"/>
          <w:color w:val="000000" w:themeColor="text1"/>
        </w:rPr>
      </w:pPr>
    </w:p>
    <w:p w:rsidR="00276260" w:rsidRDefault="00276260">
      <w:pPr>
        <w:spacing w:line="0" w:lineRule="atLeast"/>
        <w:jc w:val="left"/>
        <w:rPr>
          <w:rFonts w:ascii="游ゴシック" w:eastAsia="游ゴシック" w:hAnsi="游ゴシック"/>
          <w:color w:val="000000" w:themeColor="text1"/>
        </w:rPr>
      </w:pPr>
    </w:p>
    <w:p w:rsidR="00276260" w:rsidRDefault="00281261">
      <w:pPr>
        <w:spacing w:line="0" w:lineRule="atLeas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（２）本市移住支援事業について貴社の事業可能性をお聞かせください。</w:t>
      </w:r>
    </w:p>
    <w:p w:rsidR="00276260" w:rsidRDefault="00276260">
      <w:pPr>
        <w:spacing w:line="0" w:lineRule="atLeast"/>
        <w:jc w:val="left"/>
        <w:rPr>
          <w:rFonts w:ascii="游ゴシック" w:eastAsia="游ゴシック" w:hAnsi="游ゴシック"/>
          <w:color w:val="000000" w:themeColor="text1"/>
        </w:rPr>
      </w:pPr>
    </w:p>
    <w:p w:rsidR="00276260" w:rsidRDefault="00276260">
      <w:pPr>
        <w:spacing w:line="0" w:lineRule="atLeast"/>
        <w:jc w:val="left"/>
        <w:rPr>
          <w:rFonts w:ascii="游ゴシック" w:eastAsia="游ゴシック" w:hAnsi="游ゴシック"/>
          <w:color w:val="000000" w:themeColor="text1"/>
        </w:rPr>
      </w:pPr>
    </w:p>
    <w:p w:rsidR="00276260" w:rsidRDefault="00281261">
      <w:pPr>
        <w:spacing w:line="0" w:lineRule="atLeast"/>
        <w:ind w:left="663" w:hangingChars="300" w:hanging="66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（３）本市移住支援事業に対する、最も重要になると考える要素をお聞かせください。</w:t>
      </w: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81261">
      <w:pPr>
        <w:spacing w:line="0" w:lineRule="atLeast"/>
        <w:ind w:left="427" w:hangingChars="193" w:hanging="427"/>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■スケジュール等</w:t>
      </w:r>
    </w:p>
    <w:p w:rsidR="00276260" w:rsidRDefault="00281261">
      <w:pPr>
        <w:spacing w:line="0" w:lineRule="atLeast"/>
        <w:ind w:left="1" w:rightChars="118" w:right="261" w:firstLineChars="95"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本市移住支援事業は、令和６年度中に、予算上限額３００万円の中で民間事業者から業務提案をいただき、最も優れた提案と判断した事業者と対話により移住支援事業委託仕様書を作成し、随意契約後、年度内に事業を実施するものです。以上の条件を前提に、以下にご回答ください。</w:t>
      </w: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81261">
      <w:pPr>
        <w:spacing w:line="0" w:lineRule="atLeast"/>
        <w:ind w:left="427" w:hangingChars="193" w:hanging="42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（４）事業実施時期は、何月（随時含む）が望ましいと考えますか。</w:t>
      </w:r>
    </w:p>
    <w:p w:rsidR="00276260" w:rsidRDefault="00281261">
      <w:pPr>
        <w:spacing w:line="0" w:lineRule="atLeast"/>
        <w:ind w:left="661" w:hangingChars="299" w:hanging="661"/>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ab/>
        <w:t>また、提案した事業が実施される場合、事業の継続は何年程度を希望、想定しますか。</w:t>
      </w: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81261">
      <w:pPr>
        <w:spacing w:line="0" w:lineRule="atLeast"/>
        <w:ind w:left="648" w:hangingChars="293" w:hanging="648"/>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（５）事業実施時に想定される公共と民間の役割分担等についてもお聞かせください。</w:t>
      </w: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81261">
      <w:pPr>
        <w:spacing w:line="0" w:lineRule="atLeast"/>
        <w:ind w:left="442" w:hangingChars="200" w:hanging="442"/>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■その他確認事項</w:t>
      </w:r>
    </w:p>
    <w:p w:rsidR="00276260" w:rsidRDefault="00281261">
      <w:pPr>
        <w:spacing w:line="0" w:lineRule="atLeast"/>
        <w:ind w:left="648" w:hangingChars="293" w:hanging="648"/>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（６）地域おこし協力隊制度を移住支援事業に活用することについて、どう考えますか。</w:t>
      </w: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76260">
      <w:pPr>
        <w:spacing w:line="0" w:lineRule="atLeast"/>
        <w:ind w:left="427" w:hangingChars="193" w:hanging="427"/>
        <w:jc w:val="left"/>
        <w:rPr>
          <w:rFonts w:ascii="游ゴシック" w:eastAsia="游ゴシック" w:hAnsi="游ゴシック"/>
          <w:color w:val="000000" w:themeColor="text1"/>
        </w:rPr>
      </w:pPr>
    </w:p>
    <w:p w:rsidR="00276260" w:rsidRDefault="00281261">
      <w:pPr>
        <w:spacing w:line="0" w:lineRule="atLeast"/>
        <w:ind w:left="427" w:hangingChars="193" w:hanging="42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（７）行政に求める支援や配慮して欲しい事項などがあればお聞かせください。</w:t>
      </w:r>
    </w:p>
    <w:p w:rsidR="00276260" w:rsidRDefault="00276260">
      <w:pPr>
        <w:spacing w:line="0" w:lineRule="atLeast"/>
        <w:jc w:val="left"/>
        <w:rPr>
          <w:rFonts w:ascii="游ゴシック" w:eastAsia="游ゴシック" w:hAnsi="游ゴシック"/>
          <w:color w:val="000000" w:themeColor="text1"/>
        </w:rPr>
      </w:pPr>
    </w:p>
    <w:p w:rsidR="00276260" w:rsidRDefault="00276260">
      <w:pPr>
        <w:spacing w:line="0" w:lineRule="atLeast"/>
        <w:jc w:val="left"/>
        <w:rPr>
          <w:rFonts w:ascii="游ゴシック" w:eastAsia="游ゴシック" w:hAnsi="游ゴシック"/>
          <w:color w:val="000000" w:themeColor="text1"/>
        </w:rPr>
      </w:pPr>
    </w:p>
    <w:p w:rsidR="00276260" w:rsidRDefault="00281261">
      <w:pPr>
        <w:spacing w:line="0" w:lineRule="atLeast"/>
        <w:ind w:left="663" w:hangingChars="300" w:hanging="66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lastRenderedPageBreak/>
        <w:t>（８）地元に精通した方（団体）や本市に移住した方との連携について考えをお聞かせください。</w:t>
      </w:r>
    </w:p>
    <w:p w:rsidR="00276260" w:rsidRDefault="00281261">
      <w:pPr>
        <w:spacing w:line="0" w:lineRule="atLeast"/>
        <w:ind w:left="661" w:hangingChars="299" w:hanging="661"/>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ab/>
        <w:t>また、どのような人材の参加が望ましいとお考えですか。</w:t>
      </w:r>
    </w:p>
    <w:p w:rsidR="00276260" w:rsidRDefault="00276260">
      <w:pPr>
        <w:spacing w:line="0" w:lineRule="atLeast"/>
        <w:jc w:val="left"/>
        <w:rPr>
          <w:rFonts w:ascii="游ゴシック" w:eastAsia="游ゴシック" w:hAnsi="游ゴシック"/>
          <w:color w:val="000000" w:themeColor="text1"/>
        </w:rPr>
      </w:pPr>
    </w:p>
    <w:p w:rsidR="00276260" w:rsidRDefault="00281261">
      <w:pPr>
        <w:spacing w:line="0" w:lineRule="atLeast"/>
        <w:ind w:left="663" w:hangingChars="300" w:hanging="66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（９）市内の空き家を紹介する空き家バンク活用について考えをお聞かせください。</w:t>
      </w:r>
    </w:p>
    <w:p w:rsidR="00276260" w:rsidRDefault="00276260">
      <w:pPr>
        <w:spacing w:line="0" w:lineRule="atLeast"/>
        <w:jc w:val="left"/>
        <w:rPr>
          <w:rFonts w:ascii="游ゴシック" w:eastAsia="游ゴシック" w:hAnsi="游ゴシック"/>
          <w:color w:val="000000" w:themeColor="text1"/>
        </w:rPr>
      </w:pPr>
    </w:p>
    <w:p w:rsidR="00276260" w:rsidRDefault="00276260">
      <w:pPr>
        <w:spacing w:line="0" w:lineRule="atLeast"/>
        <w:jc w:val="left"/>
        <w:rPr>
          <w:rFonts w:ascii="游ゴシック" w:eastAsia="游ゴシック" w:hAnsi="游ゴシック"/>
          <w:color w:val="000000" w:themeColor="text1"/>
        </w:rPr>
      </w:pPr>
    </w:p>
    <w:p w:rsidR="00276260" w:rsidRDefault="00281261">
      <w:pPr>
        <w:spacing w:line="0" w:lineRule="atLeas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（10）地域活性化起業人制度の活用について、どう考えますか。</w:t>
      </w:r>
    </w:p>
    <w:p w:rsidR="00276260" w:rsidRDefault="00276260">
      <w:pPr>
        <w:spacing w:line="0" w:lineRule="atLeast"/>
        <w:jc w:val="left"/>
        <w:rPr>
          <w:rFonts w:ascii="游ゴシック" w:eastAsia="游ゴシック" w:hAnsi="游ゴシック"/>
          <w:color w:val="000000" w:themeColor="text1"/>
        </w:rPr>
      </w:pPr>
    </w:p>
    <w:p w:rsidR="00276260" w:rsidRDefault="00276260">
      <w:pPr>
        <w:spacing w:line="0" w:lineRule="atLeast"/>
        <w:jc w:val="left"/>
        <w:rPr>
          <w:rFonts w:ascii="游ゴシック" w:eastAsia="游ゴシック" w:hAnsi="游ゴシック"/>
          <w:color w:val="000000" w:themeColor="text1"/>
        </w:rPr>
      </w:pPr>
    </w:p>
    <w:p w:rsidR="00276260" w:rsidRDefault="00281261">
      <w:pPr>
        <w:spacing w:line="0" w:lineRule="atLeas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（11）移住に際しての就業支援について考えをお聞かせください。</w:t>
      </w:r>
    </w:p>
    <w:p w:rsidR="00276260" w:rsidRDefault="00281261">
      <w:pPr>
        <w:spacing w:line="0" w:lineRule="atLeast"/>
        <w:ind w:left="674" w:hangingChars="305" w:hanging="674"/>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ab/>
        <w:t>また、魅力ある就業の創出について考えをお聞かせください。</w:t>
      </w:r>
    </w:p>
    <w:p w:rsidR="00276260" w:rsidRDefault="00276260">
      <w:pPr>
        <w:spacing w:line="0" w:lineRule="atLeast"/>
        <w:jc w:val="left"/>
        <w:rPr>
          <w:rFonts w:ascii="游ゴシック" w:eastAsia="游ゴシック" w:hAnsi="游ゴシック"/>
          <w:color w:val="000000" w:themeColor="text1"/>
        </w:rPr>
      </w:pPr>
    </w:p>
    <w:p w:rsidR="00276260" w:rsidRDefault="00276260">
      <w:pPr>
        <w:spacing w:line="0" w:lineRule="atLeast"/>
        <w:jc w:val="left"/>
        <w:rPr>
          <w:rFonts w:ascii="游ゴシック" w:eastAsia="游ゴシック" w:hAnsi="游ゴシック"/>
          <w:color w:val="000000" w:themeColor="text1"/>
        </w:rPr>
      </w:pPr>
    </w:p>
    <w:p w:rsidR="00276260" w:rsidRDefault="00276260">
      <w:pPr>
        <w:spacing w:line="0" w:lineRule="atLeast"/>
        <w:jc w:val="left"/>
        <w:rPr>
          <w:rFonts w:ascii="游ゴシック" w:eastAsia="游ゴシック" w:hAnsi="游ゴシック"/>
          <w:color w:val="000000" w:themeColor="text1"/>
        </w:rPr>
      </w:pPr>
    </w:p>
    <w:p w:rsidR="00276260" w:rsidRDefault="00281261">
      <w:pPr>
        <w:spacing w:line="0" w:lineRule="atLeast"/>
        <w:ind w:left="427" w:hangingChars="193" w:hanging="427"/>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■実施結果の公表</w:t>
      </w:r>
    </w:p>
    <w:p w:rsidR="00276260" w:rsidRDefault="00281261">
      <w:pPr>
        <w:spacing w:line="0" w:lineRule="atLeast"/>
        <w:ind w:leftChars="-102" w:left="202" w:hangingChars="193" w:hanging="42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ab/>
        <w:t>プレサウンディングの実施結果については、概要を市ホームページで公表します。</w:t>
      </w:r>
    </w:p>
    <w:p w:rsidR="00276260" w:rsidRDefault="00281261">
      <w:pPr>
        <w:tabs>
          <w:tab w:val="left" w:pos="182"/>
        </w:tabs>
        <w:spacing w:line="0" w:lineRule="atLeast"/>
        <w:ind w:left="442" w:hangingChars="200" w:hanging="442"/>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ab/>
        <w:t>・公表にあたり事業者ノウハウの保護等を考慮し、事前に参加事業者に内容の確認を行います。</w:t>
      </w:r>
    </w:p>
    <w:p w:rsidR="00276260" w:rsidRDefault="00281261">
      <w:pPr>
        <w:spacing w:line="0" w:lineRule="atLeast"/>
        <w:ind w:left="181" w:hangingChars="82" w:hanging="181"/>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ab/>
        <w:t>・参加事業者の名称は公表しません。</w:t>
      </w: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w:eastAsia="游ゴシック" w:hAnsi="游ゴシック"/>
          <w:color w:val="000000" w:themeColor="text1"/>
        </w:rPr>
      </w:pPr>
    </w:p>
    <w:p w:rsidR="00276260" w:rsidRDefault="00276260">
      <w:pPr>
        <w:spacing w:line="0" w:lineRule="atLeast"/>
        <w:ind w:left="181" w:hangingChars="82" w:hanging="181"/>
        <w:jc w:val="left"/>
        <w:rPr>
          <w:rFonts w:ascii="游ゴシック Medium" w:eastAsia="游ゴシック Medium" w:hAnsi="游ゴシック Medium"/>
          <w:color w:val="FF0000"/>
        </w:rPr>
      </w:pPr>
    </w:p>
    <w:sectPr w:rsidR="00276260">
      <w:footerReference w:type="default" r:id="rId7"/>
      <w:footerReference w:type="first" r:id="rId8"/>
      <w:type w:val="continuous"/>
      <w:pgSz w:w="11906" w:h="16838"/>
      <w:pgMar w:top="1587" w:right="1531" w:bottom="1361" w:left="1531" w:header="851" w:footer="794" w:gutter="0"/>
      <w:pgNumType w:start="0"/>
      <w:cols w:space="720"/>
      <w:titlePg/>
      <w:docGrid w:type="linesAndChars" w:linePitch="463"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61" w:rsidRDefault="003D5161">
      <w:r>
        <w:separator/>
      </w:r>
    </w:p>
  </w:endnote>
  <w:endnote w:type="continuationSeparator" w:id="0">
    <w:p w:rsidR="003D5161" w:rsidRDefault="003D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747297"/>
      <w:docPartObj>
        <w:docPartGallery w:val="Page Numbers (Bottom of Page)"/>
        <w:docPartUnique/>
      </w:docPartObj>
    </w:sdtPr>
    <w:sdtEndPr/>
    <w:sdtContent>
      <w:p w:rsidR="00276260" w:rsidRDefault="00281261">
        <w:pPr>
          <w:pStyle w:val="a6"/>
          <w:jc w:val="center"/>
        </w:pPr>
        <w:r>
          <w:rPr>
            <w:rFonts w:hint="eastAsia"/>
          </w:rPr>
          <w:fldChar w:fldCharType="begin"/>
        </w:r>
        <w:r>
          <w:rPr>
            <w:rFonts w:hint="eastAsia"/>
          </w:rPr>
          <w:instrText xml:space="preserve">PAGE  \* MERGEFORMAT </w:instrText>
        </w:r>
        <w:r>
          <w:rPr>
            <w:rFonts w:hint="eastAsia"/>
          </w:rPr>
          <w:fldChar w:fldCharType="separate"/>
        </w:r>
        <w:r w:rsidR="00FC0AA2">
          <w:rPr>
            <w:noProof/>
          </w:rPr>
          <w:t>1</w:t>
        </w:r>
        <w:r>
          <w:rPr>
            <w:rFonts w:hint="eastAsia"/>
          </w:rPr>
          <w:fldChar w:fldCharType="end"/>
        </w:r>
      </w:p>
    </w:sdtContent>
  </w:sdt>
  <w:p w:rsidR="00276260" w:rsidRDefault="002762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60" w:rsidRDefault="00276260">
    <w:pPr>
      <w:pStyle w:val="a6"/>
      <w:jc w:val="center"/>
    </w:pPr>
  </w:p>
  <w:p w:rsidR="00276260" w:rsidRDefault="002762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61" w:rsidRDefault="003D5161">
      <w:r>
        <w:separator/>
      </w:r>
    </w:p>
  </w:footnote>
  <w:footnote w:type="continuationSeparator" w:id="0">
    <w:p w:rsidR="003D5161" w:rsidRDefault="003D5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C4818FA"/>
    <w:lvl w:ilvl="0" w:tplc="2ACC48EC">
      <w:start w:val="1"/>
      <w:numFmt w:val="decimalEnclosedCircle"/>
      <w:lvlText w:val="%1"/>
      <w:lvlJc w:val="left"/>
      <w:pPr>
        <w:ind w:left="786"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bordersDoNotSurroundHeader/>
  <w:bordersDoNotSurroundFooter/>
  <w:proofState w:spelling="clean" w:grammar="dirty"/>
  <w:defaultTabStop w:val="840"/>
  <w:drawingGridHorizontalSpacing w:val="220"/>
  <w:drawingGridVerticalSpacing w:val="23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60"/>
    <w:rsid w:val="00060883"/>
    <w:rsid w:val="00134D34"/>
    <w:rsid w:val="00276260"/>
    <w:rsid w:val="00281261"/>
    <w:rsid w:val="00382C74"/>
    <w:rsid w:val="003D5161"/>
    <w:rsid w:val="00683CCB"/>
    <w:rsid w:val="006F1FCF"/>
    <w:rsid w:val="008E3A00"/>
    <w:rsid w:val="00EB4CA8"/>
    <w:rsid w:val="00ED72C9"/>
    <w:rsid w:val="00FC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05D8DE"/>
  <w15:chartTrackingRefBased/>
  <w15:docId w15:val="{38DA79E5-B533-4F4B-AACB-50FBBC5F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000FF" w:themeColor="hyperlink"/>
      <w:u w:val="single"/>
    </w:rPr>
  </w:style>
  <w:style w:type="character" w:styleId="ab">
    <w:name w:val="FollowedHyperlink"/>
    <w:basedOn w:val="a0"/>
    <w:rPr>
      <w:color w:val="800080" w:themeColor="followedHyperlink"/>
      <w:u w:val="single"/>
    </w:rPr>
  </w:style>
  <w:style w:type="paragraph" w:styleId="ac">
    <w:name w:val="Date"/>
    <w:basedOn w:val="a"/>
    <w:next w:val="a"/>
    <w:link w:val="ad"/>
  </w:style>
  <w:style w:type="character" w:customStyle="1" w:styleId="ad">
    <w:name w:val="日付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塩畑浩行</dc:creator>
  <cp:lastModifiedBy>古屋敷芳徳</cp:lastModifiedBy>
  <cp:revision>5</cp:revision>
  <cp:lastPrinted>2024-05-15T06:54:00Z</cp:lastPrinted>
  <dcterms:created xsi:type="dcterms:W3CDTF">2024-05-15T07:18:00Z</dcterms:created>
  <dcterms:modified xsi:type="dcterms:W3CDTF">2024-05-15T08:14:00Z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2028978144</vt:i4>
  </property>
</Properties>
</file>